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3E7F34E2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415CED" w:rsidRPr="00415CED">
        <w:rPr>
          <w:rFonts w:eastAsia="Cambria"/>
          <w:color w:val="000000"/>
          <w:sz w:val="22"/>
          <w:szCs w:val="22"/>
        </w:rPr>
        <w:t>UTILAJE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5C2AD7A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  <w:r w:rsidR="000978CF">
        <w:rPr>
          <w:rFonts w:eastAsia="Cambria"/>
          <w:color w:val="000000"/>
          <w:sz w:val="22"/>
          <w:szCs w:val="22"/>
        </w:rPr>
        <w:t>I</w:t>
      </w:r>
    </w:p>
    <w:p w14:paraId="33E8B1BD" w14:textId="31B8007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0978CF">
        <w:rPr>
          <w:rFonts w:eastAsia="Cambria"/>
          <w:color w:val="000000"/>
          <w:sz w:val="22"/>
          <w:szCs w:val="22"/>
        </w:rPr>
        <w:t xml:space="preserve">Sgr. </w:t>
      </w:r>
      <w:r w:rsidR="00EC084D">
        <w:rPr>
          <w:rFonts w:eastAsia="Cambria"/>
          <w:color w:val="000000"/>
          <w:sz w:val="22"/>
          <w:szCs w:val="22"/>
        </w:rPr>
        <w:t>1</w:t>
      </w:r>
    </w:p>
    <w:p w14:paraId="00F75C95" w14:textId="4C9C189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978CF">
        <w:rPr>
          <w:rFonts w:eastAsia="Cambria"/>
          <w:color w:val="000000"/>
          <w:sz w:val="22"/>
          <w:szCs w:val="22"/>
        </w:rPr>
        <w:t>II</w:t>
      </w:r>
    </w:p>
    <w:p w14:paraId="2D2AC895" w14:textId="4E92CF50" w:rsidR="00E551F0" w:rsidRPr="000978CF" w:rsidRDefault="00E551F0" w:rsidP="000978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49"/>
        <w:gridCol w:w="979"/>
        <w:gridCol w:w="1046"/>
        <w:gridCol w:w="810"/>
        <w:gridCol w:w="1081"/>
        <w:gridCol w:w="1261"/>
        <w:gridCol w:w="4034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0978CF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37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86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0978CF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71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385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0978CF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4D613756" w:rsidR="00156C2D" w:rsidRPr="00D30DF0" w:rsidRDefault="000978C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52AAD01D" w14:textId="7AF6615E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748B60A2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Analiza cazurilor practice de utilizare a utilajelor </w:t>
            </w:r>
          </w:p>
          <w:p w14:paraId="22071466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Studii de caz din industriile de lactate, panificație, etc.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04A6561D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Demonstrații practice ale funcționării utilajelor </w:t>
            </w:r>
          </w:p>
          <w:p w14:paraId="7C424DD4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Vizualizarea și descrierea componentelor cheie.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16B0C02B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Proiectarea fluxurilor tehnologice </w:t>
            </w:r>
          </w:p>
          <w:p w14:paraId="15C8F8BB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Crearea de scheme pentru procese specifice (ex: producția de pâine).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59FADFDF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Simulări de operare a utilajelor </w:t>
            </w:r>
          </w:p>
          <w:p w14:paraId="086B41DC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Utilizarea software-ului pentru simularea proceselor.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15CA5237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Discuții despre întreținerea și siguranța utilajelor </w:t>
            </w:r>
          </w:p>
          <w:p w14:paraId="0DC0D1CA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Protocoale de curățare, prevenirea coroziunii.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393CE2A3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Evaluarea impactului economic al automatizării </w:t>
            </w:r>
          </w:p>
          <w:p w14:paraId="6FCF6027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Analiza cost-beneficiu a utilizării utilajelor automate.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01A8A950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Verificare periodică</w:t>
            </w:r>
          </w:p>
          <w:p w14:paraId="3E742054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 xml:space="preserve">Test scurt inițial </w:t>
            </w:r>
          </w:p>
          <w:p w14:paraId="08090E30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Foaie de observație</w:t>
            </w:r>
          </w:p>
          <w:p w14:paraId="5E71F3F2" w14:textId="77777777" w:rsidR="000978CF" w:rsidRPr="000978CF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Discuție dirijată</w:t>
            </w:r>
          </w:p>
          <w:p w14:paraId="47318329" w14:textId="54A860B5" w:rsidR="00156C2D" w:rsidRPr="00D30DF0" w:rsidRDefault="000978CF" w:rsidP="000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Calculul suprafeței de schimb de căldură necesară sau a timpului de pasteurizare pe baza unor date simple.</w:t>
            </w:r>
          </w:p>
        </w:tc>
        <w:tc>
          <w:tcPr>
            <w:tcW w:w="201" w:type="pct"/>
          </w:tcPr>
          <w:p w14:paraId="51819F79" w14:textId="3EDF67AF" w:rsidR="00156C2D" w:rsidRPr="00D30DF0" w:rsidRDefault="000978C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4DDEAB34" w:rsidR="00156C2D" w:rsidRPr="00D30DF0" w:rsidRDefault="000978C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06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09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0978CF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0978CF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7CD407D1" w:rsidR="0081794A" w:rsidRPr="00D30DF0" w:rsidRDefault="000978CF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63" w:type="pct"/>
          </w:tcPr>
          <w:p w14:paraId="0C262F30" w14:textId="5B830B9C" w:rsidR="0081794A" w:rsidRPr="00D30DF0" w:rsidRDefault="000978CF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81794A" w:rsidRPr="00D30DF0" w14:paraId="4CD89112" w14:textId="77777777" w:rsidTr="000978CF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0978CF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5D19CFE" w14:textId="7128106B" w:rsidR="00156C2D" w:rsidRPr="000978CF" w:rsidRDefault="00E551F0" w:rsidP="000978C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118FCE5" w14:textId="0AF3E3A1" w:rsidR="009F7A10" w:rsidRDefault="000978CF" w:rsidP="000978CF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</w:t>
      </w:r>
      <w:r w:rsidRPr="006C79DE">
        <w:rPr>
          <w:b/>
          <w:lang w:val="pt-BR"/>
        </w:rPr>
        <w:t>Sef lucrări dr. Munteanu Roxana</w:t>
      </w:r>
      <w:r w:rsidRPr="000978CF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                                </w:t>
      </w:r>
      <w:r w:rsidRPr="006C79DE">
        <w:rPr>
          <w:b/>
          <w:lang w:val="pt-BR"/>
        </w:rPr>
        <w:t>Sef lucrări dr. Munteanu Roxan</w:t>
      </w:r>
      <w:r w:rsidR="00FA1C20">
        <w:rPr>
          <w:b/>
          <w:lang w:val="pt-BR"/>
        </w:rPr>
        <w:t>a</w:t>
      </w:r>
    </w:p>
    <w:p w14:paraId="51E89CF4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3DA191A" w14:textId="68F957F8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="00415CED" w:rsidRPr="00415CED">
        <w:rPr>
          <w:rFonts w:eastAsia="Cambria"/>
          <w:color w:val="000000"/>
          <w:sz w:val="22"/>
          <w:szCs w:val="22"/>
        </w:rPr>
        <w:t>UTILAJE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101D9D4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7F0E7C9E" w14:textId="41264744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2</w:t>
      </w:r>
    </w:p>
    <w:p w14:paraId="69CFBB19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6149981B" w14:textId="77777777" w:rsidR="000978CF" w:rsidRPr="000978CF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49"/>
        <w:gridCol w:w="979"/>
        <w:gridCol w:w="1046"/>
        <w:gridCol w:w="810"/>
        <w:gridCol w:w="1081"/>
        <w:gridCol w:w="1261"/>
        <w:gridCol w:w="4034"/>
        <w:gridCol w:w="585"/>
        <w:gridCol w:w="999"/>
        <w:gridCol w:w="565"/>
        <w:gridCol w:w="1296"/>
        <w:gridCol w:w="1057"/>
      </w:tblGrid>
      <w:tr w:rsidR="000978CF" w:rsidRPr="00D30DF0" w14:paraId="0B66442E" w14:textId="77777777" w:rsidTr="006B7D25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F5D1E7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1266D98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37" w:type="pct"/>
            <w:gridSpan w:val="2"/>
            <w:shd w:val="clear" w:color="auto" w:fill="E2F0FF"/>
          </w:tcPr>
          <w:p w14:paraId="0EB4EF0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4E41F21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86" w:type="pct"/>
            <w:gridSpan w:val="2"/>
            <w:shd w:val="clear" w:color="auto" w:fill="E2F0FF"/>
          </w:tcPr>
          <w:p w14:paraId="52F08E4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718F2FA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1D240F2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0978CF" w:rsidRPr="00D30DF0" w14:paraId="106E83CA" w14:textId="77777777" w:rsidTr="006B7D25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D525999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0B4427F7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E2F0FF"/>
          </w:tcPr>
          <w:p w14:paraId="50BDD91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1E3D2CB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71" w:type="pct"/>
            <w:shd w:val="clear" w:color="auto" w:fill="E2F0FF"/>
          </w:tcPr>
          <w:p w14:paraId="2BE8D2D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1DECD5E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385" w:type="pct"/>
            <w:shd w:val="clear" w:color="auto" w:fill="E2F0FF"/>
          </w:tcPr>
          <w:p w14:paraId="21D6ABF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38F697C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FCE9C9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6459AE2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5F7A3C9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6F728E4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18C9CA9C" w14:textId="77777777" w:rsidR="000978CF" w:rsidRPr="00D30DF0" w:rsidRDefault="000978CF" w:rsidP="006B7D25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978CF" w:rsidRPr="00D30DF0" w14:paraId="20E2FBF9" w14:textId="77777777" w:rsidTr="006B7D25">
        <w:tc>
          <w:tcPr>
            <w:tcW w:w="292" w:type="pct"/>
            <w:textDirection w:val="btLr"/>
          </w:tcPr>
          <w:p w14:paraId="7AC289F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1432A6D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76363F51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A280AC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D31393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46C1E0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32C833AE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Analiza cazurilor practice de utilizare a utilajelor </w:t>
            </w:r>
          </w:p>
          <w:p w14:paraId="457364D7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Studii de caz din industriile de lactate, panificație, etc.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76F062A5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Demonstrații practice ale funcționării utilajelor </w:t>
            </w:r>
          </w:p>
          <w:p w14:paraId="7F054C46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Vizualizarea și descrierea componentelor cheie.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094C0ED9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Proiectarea fluxurilor tehnologice </w:t>
            </w:r>
          </w:p>
          <w:p w14:paraId="45E24039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Crearea de scheme pentru procese specifice (ex: producția de pâine).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13C696B0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Simulări de operare a utilajelor </w:t>
            </w:r>
          </w:p>
          <w:p w14:paraId="448F9875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Utilizarea software-ului pentru simularea proceselor.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53D89506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Discuții despre întreținerea și siguranța utilajelor </w:t>
            </w:r>
          </w:p>
          <w:p w14:paraId="36D9DCD3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Protocoale de curățare, prevenirea coroziunii.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5EF955BB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Evaluarea impactului economic al automatizării </w:t>
            </w:r>
          </w:p>
          <w:p w14:paraId="1E5AC0ED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Analiza cost-beneficiu a utilizării utilajelor automate.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1AA7FD58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Verificare periodică</w:t>
            </w:r>
          </w:p>
          <w:p w14:paraId="39AEEA1E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 xml:space="preserve">Test scurt inițial </w:t>
            </w:r>
          </w:p>
          <w:p w14:paraId="06584FE0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Foaie de observație</w:t>
            </w:r>
          </w:p>
          <w:p w14:paraId="04FD0917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Discuție dirijată</w:t>
            </w:r>
          </w:p>
          <w:p w14:paraId="7A525A1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Calculul suprafeței de schimb de căldură necesară sau a timpului de pasteurizare pe baza unor date simple.</w:t>
            </w:r>
          </w:p>
        </w:tc>
        <w:tc>
          <w:tcPr>
            <w:tcW w:w="201" w:type="pct"/>
          </w:tcPr>
          <w:p w14:paraId="44583BE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" w:type="pct"/>
          </w:tcPr>
          <w:p w14:paraId="07FE719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757BC6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BE4083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06-09.03.2026</w:t>
            </w:r>
          </w:p>
        </w:tc>
        <w:tc>
          <w:tcPr>
            <w:tcW w:w="363" w:type="pct"/>
          </w:tcPr>
          <w:p w14:paraId="461B504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978CF" w:rsidRPr="00D30DF0" w14:paraId="404DB665" w14:textId="77777777" w:rsidTr="006B7D25">
        <w:tc>
          <w:tcPr>
            <w:tcW w:w="292" w:type="pct"/>
            <w:vMerge w:val="restart"/>
            <w:textDirection w:val="btLr"/>
          </w:tcPr>
          <w:p w14:paraId="3EE94CE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17393F9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</w:tcPr>
          <w:p w14:paraId="0A4A859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7F3A8A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998F9D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4CB650C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0946A73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88805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DAFF09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1AD447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3F2970D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3D9A9A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978CF" w:rsidRPr="00D30DF0" w14:paraId="4E654B5B" w14:textId="77777777" w:rsidTr="006B7D25">
        <w:tc>
          <w:tcPr>
            <w:tcW w:w="292" w:type="pct"/>
            <w:vMerge/>
          </w:tcPr>
          <w:p w14:paraId="005B14EA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13E0EC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14:paraId="04C9C3DC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4B6B8F6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86A7E3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87935F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4D16FAF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5A6100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EC2790C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5AA8F4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B47B9C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63" w:type="pct"/>
          </w:tcPr>
          <w:p w14:paraId="19AE4A4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0978CF" w:rsidRPr="00D30DF0" w14:paraId="4FF73D3B" w14:textId="77777777" w:rsidTr="006B7D25">
        <w:tc>
          <w:tcPr>
            <w:tcW w:w="292" w:type="pct"/>
            <w:vMerge/>
          </w:tcPr>
          <w:p w14:paraId="1F08C4AB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E6D891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3B3147A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C973ED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151ADA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57F64F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735213C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ECDA4B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235D2C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05E4209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BC41EB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DDA6F9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978CF" w:rsidRPr="00D30DF0" w14:paraId="4353AFF0" w14:textId="77777777" w:rsidTr="006B7D25">
        <w:trPr>
          <w:trHeight w:val="345"/>
        </w:trPr>
        <w:tc>
          <w:tcPr>
            <w:tcW w:w="292" w:type="pct"/>
            <w:vMerge/>
          </w:tcPr>
          <w:p w14:paraId="5AF4F0AD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1C1FA7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</w:tcPr>
          <w:p w14:paraId="09B1492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14FDB9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1FA84E2C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6CBB13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1F59A26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CB74D9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F275D7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43A458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A89F99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A394D3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C91612D" w14:textId="77777777" w:rsidR="000978CF" w:rsidRPr="000978CF" w:rsidRDefault="000978CF" w:rsidP="000978C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049F720" w14:textId="77777777" w:rsidR="000978CF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EEED018" w14:textId="33737602" w:rsidR="009F7A10" w:rsidRDefault="000978CF" w:rsidP="000978CF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</w:t>
      </w:r>
      <w:r w:rsidRPr="006C79DE">
        <w:rPr>
          <w:b/>
          <w:lang w:val="pt-BR"/>
        </w:rPr>
        <w:t>Sef lucrări dr. Munteanu Roxana</w:t>
      </w:r>
      <w:r w:rsidRPr="000978CF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                          </w:t>
      </w:r>
      <w:r w:rsidRPr="006C79DE">
        <w:rPr>
          <w:b/>
          <w:lang w:val="pt-BR"/>
        </w:rPr>
        <w:t>Sef lucrări dr. Munteanu Roxana</w:t>
      </w:r>
    </w:p>
    <w:p w14:paraId="0305542D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7E7B069B" w14:textId="0FE6A579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="00415CED" w:rsidRPr="00415CED">
        <w:rPr>
          <w:rFonts w:eastAsia="Cambria"/>
          <w:color w:val="000000"/>
          <w:sz w:val="22"/>
          <w:szCs w:val="22"/>
        </w:rPr>
        <w:t>UTILAJE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0B9545B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70E61520" w14:textId="652765A6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3</w:t>
      </w:r>
    </w:p>
    <w:p w14:paraId="45C5664F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40F2BDF0" w14:textId="77777777" w:rsidR="000978CF" w:rsidRPr="000978CF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49"/>
        <w:gridCol w:w="979"/>
        <w:gridCol w:w="1046"/>
        <w:gridCol w:w="810"/>
        <w:gridCol w:w="1081"/>
        <w:gridCol w:w="1261"/>
        <w:gridCol w:w="4034"/>
        <w:gridCol w:w="585"/>
        <w:gridCol w:w="999"/>
        <w:gridCol w:w="565"/>
        <w:gridCol w:w="1296"/>
        <w:gridCol w:w="1057"/>
      </w:tblGrid>
      <w:tr w:rsidR="000978CF" w:rsidRPr="00D30DF0" w14:paraId="488BDAD5" w14:textId="77777777" w:rsidTr="006B7D25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3B6D86D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73DABA1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37" w:type="pct"/>
            <w:gridSpan w:val="2"/>
            <w:shd w:val="clear" w:color="auto" w:fill="E2F0FF"/>
          </w:tcPr>
          <w:p w14:paraId="292242A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2264A86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86" w:type="pct"/>
            <w:gridSpan w:val="2"/>
            <w:shd w:val="clear" w:color="auto" w:fill="E2F0FF"/>
          </w:tcPr>
          <w:p w14:paraId="0A9D9B8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5B63C27C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1D28FD5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0978CF" w:rsidRPr="00D30DF0" w14:paraId="0F249D3D" w14:textId="77777777" w:rsidTr="006B7D25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3856EA42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7965A763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E2F0FF"/>
          </w:tcPr>
          <w:p w14:paraId="4BD370C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09999C9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71" w:type="pct"/>
            <w:shd w:val="clear" w:color="auto" w:fill="E2F0FF"/>
          </w:tcPr>
          <w:p w14:paraId="651A209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3660BD0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385" w:type="pct"/>
            <w:shd w:val="clear" w:color="auto" w:fill="E2F0FF"/>
          </w:tcPr>
          <w:p w14:paraId="3840D1F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9C4E14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0104339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193D1CC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5885B2B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1C270E1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21532E51" w14:textId="77777777" w:rsidR="000978CF" w:rsidRPr="00D30DF0" w:rsidRDefault="000978CF" w:rsidP="006B7D25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978CF" w:rsidRPr="00D30DF0" w14:paraId="7A8C44F9" w14:textId="77777777" w:rsidTr="006B7D25">
        <w:tc>
          <w:tcPr>
            <w:tcW w:w="292" w:type="pct"/>
            <w:textDirection w:val="btLr"/>
          </w:tcPr>
          <w:p w14:paraId="0AB0EF6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40DCE569" w14:textId="6CDBA8DF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9" w:type="pct"/>
          </w:tcPr>
          <w:p w14:paraId="7559C05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F33AEB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4CC3048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091FC5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2B8AB07C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Analiza cazurilor practice de utilizare a utilajelor </w:t>
            </w:r>
          </w:p>
          <w:p w14:paraId="02A149E9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Studii de caz din industriile de lactate, panificație, etc.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009D205A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Demonstrații practice ale funcționării utilajelor </w:t>
            </w:r>
          </w:p>
          <w:p w14:paraId="26EED2B9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Vizualizarea și descrierea componentelor cheie.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3316CC42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Proiectarea fluxurilor tehnologice </w:t>
            </w:r>
          </w:p>
          <w:p w14:paraId="0CA6CA7F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Crearea de scheme pentru procese specifice (ex: producția de pâine).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75B3230B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Simulări de operare a utilajelor </w:t>
            </w:r>
          </w:p>
          <w:p w14:paraId="74544854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Utilizarea software-ului pentru simularea proceselor.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6067B354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Discuții despre întreținerea și siguranța utilajelor </w:t>
            </w:r>
          </w:p>
          <w:p w14:paraId="05577E41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Protocoale de curățare, prevenirea coroziunii.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089323D6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Evaluarea impactului economic al automatizării </w:t>
            </w:r>
          </w:p>
          <w:p w14:paraId="0FD28044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Analiza cost-beneficiu a utilizării utilajelor automate.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198F7B09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Verificare periodică</w:t>
            </w:r>
          </w:p>
          <w:p w14:paraId="306FC2F1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 xml:space="preserve">Test scurt inițial </w:t>
            </w:r>
          </w:p>
          <w:p w14:paraId="4A9653A5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Foaie de observație</w:t>
            </w:r>
          </w:p>
          <w:p w14:paraId="0413AE59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Discuție dirijată</w:t>
            </w:r>
          </w:p>
          <w:p w14:paraId="021431C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Calculul suprafeței de schimb de căldură necesară sau a timpului de pasteurizare pe baza unor date simple.</w:t>
            </w:r>
          </w:p>
        </w:tc>
        <w:tc>
          <w:tcPr>
            <w:tcW w:w="201" w:type="pct"/>
          </w:tcPr>
          <w:p w14:paraId="5BC7320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" w:type="pct"/>
          </w:tcPr>
          <w:p w14:paraId="03D81FD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54AB3B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DDDD5FC" w14:textId="511F5175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22-24.05.2026</w:t>
            </w:r>
          </w:p>
        </w:tc>
        <w:tc>
          <w:tcPr>
            <w:tcW w:w="363" w:type="pct"/>
          </w:tcPr>
          <w:p w14:paraId="72672891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978CF" w:rsidRPr="00D30DF0" w14:paraId="2BF0AF4C" w14:textId="77777777" w:rsidTr="006B7D25">
        <w:tc>
          <w:tcPr>
            <w:tcW w:w="292" w:type="pct"/>
            <w:vMerge w:val="restart"/>
            <w:textDirection w:val="btLr"/>
          </w:tcPr>
          <w:p w14:paraId="723EFFDC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75EAA16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</w:tcPr>
          <w:p w14:paraId="453F618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B8C97C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4BA6DE0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BA038E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2CB42D5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73C55A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0AD87A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C3927A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7B2BDF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F2E3D4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978CF" w:rsidRPr="00D30DF0" w14:paraId="7F6BF0CD" w14:textId="77777777" w:rsidTr="006B7D25">
        <w:tc>
          <w:tcPr>
            <w:tcW w:w="292" w:type="pct"/>
            <w:vMerge/>
          </w:tcPr>
          <w:p w14:paraId="4B81B194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98652B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14:paraId="4120B33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E88124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533258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634B60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5F3793D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22F779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20BEFE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EFFBAD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3B004A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63" w:type="pct"/>
          </w:tcPr>
          <w:p w14:paraId="42B045A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0978CF" w:rsidRPr="00D30DF0" w14:paraId="480BC53C" w14:textId="77777777" w:rsidTr="006B7D25">
        <w:tc>
          <w:tcPr>
            <w:tcW w:w="292" w:type="pct"/>
            <w:vMerge/>
          </w:tcPr>
          <w:p w14:paraId="6B01D4F7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4054088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72D82C8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6A31698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4AA06E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09D8BCB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5ACC93A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549E321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E9B6B4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B6FCAE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C8C62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366C11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978CF" w:rsidRPr="00D30DF0" w14:paraId="7476D7A8" w14:textId="77777777" w:rsidTr="006B7D25">
        <w:trPr>
          <w:trHeight w:val="345"/>
        </w:trPr>
        <w:tc>
          <w:tcPr>
            <w:tcW w:w="292" w:type="pct"/>
            <w:vMerge/>
          </w:tcPr>
          <w:p w14:paraId="069A7C1F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F98654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</w:tcPr>
          <w:p w14:paraId="4471976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4CB139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DBAEC9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712E57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0AFA288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9F1872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1DAC14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035A00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449013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FC06F3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E3C49F6" w14:textId="77777777" w:rsidR="000978CF" w:rsidRPr="000978CF" w:rsidRDefault="000978CF" w:rsidP="000978C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9EE14A5" w14:textId="77777777" w:rsidR="000978CF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8A90A2D" w14:textId="06CFD64A" w:rsidR="009F7A10" w:rsidRDefault="000978CF" w:rsidP="000978CF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</w:t>
      </w:r>
      <w:r w:rsidRPr="006C79DE">
        <w:rPr>
          <w:b/>
          <w:lang w:val="pt-BR"/>
        </w:rPr>
        <w:t>Sef lucrări dr. Munteanu Roxana</w:t>
      </w:r>
      <w:r w:rsidRPr="000978CF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                            </w:t>
      </w:r>
      <w:r w:rsidRPr="006C79DE">
        <w:rPr>
          <w:b/>
          <w:lang w:val="pt-BR"/>
        </w:rPr>
        <w:t>Sef lucrări dr. Munteanu Roxana</w:t>
      </w:r>
    </w:p>
    <w:p w14:paraId="6AB3E350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224680E" w14:textId="2A8F41D9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="00415CED" w:rsidRPr="00415CED">
        <w:rPr>
          <w:rFonts w:eastAsia="Cambria"/>
          <w:color w:val="000000"/>
          <w:sz w:val="22"/>
          <w:szCs w:val="22"/>
        </w:rPr>
        <w:t>UTILAJE IN INDUSTRIA ALIMENTARA II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9B89B75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5A309E16" w14:textId="41842D6F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4</w:t>
      </w:r>
    </w:p>
    <w:p w14:paraId="162D8FE1" w14:textId="77777777" w:rsidR="000978CF" w:rsidRPr="00413834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6CF57511" w14:textId="77777777" w:rsidR="000978CF" w:rsidRPr="000978CF" w:rsidRDefault="000978CF" w:rsidP="000978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49"/>
        <w:gridCol w:w="979"/>
        <w:gridCol w:w="1046"/>
        <w:gridCol w:w="810"/>
        <w:gridCol w:w="1081"/>
        <w:gridCol w:w="1261"/>
        <w:gridCol w:w="4034"/>
        <w:gridCol w:w="585"/>
        <w:gridCol w:w="999"/>
        <w:gridCol w:w="565"/>
        <w:gridCol w:w="1296"/>
        <w:gridCol w:w="1057"/>
      </w:tblGrid>
      <w:tr w:rsidR="000978CF" w:rsidRPr="00D30DF0" w14:paraId="67BAF581" w14:textId="77777777" w:rsidTr="006B7D25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1F98EE3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48F749C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37" w:type="pct"/>
            <w:gridSpan w:val="2"/>
            <w:shd w:val="clear" w:color="auto" w:fill="E2F0FF"/>
          </w:tcPr>
          <w:p w14:paraId="51D6786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2BD55C0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86" w:type="pct"/>
            <w:gridSpan w:val="2"/>
            <w:shd w:val="clear" w:color="auto" w:fill="E2F0FF"/>
          </w:tcPr>
          <w:p w14:paraId="3338989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1D42B21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22B7295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0978CF" w:rsidRPr="00D30DF0" w14:paraId="63692775" w14:textId="77777777" w:rsidTr="006B7D25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0A694775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03E71512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E2F0FF"/>
          </w:tcPr>
          <w:p w14:paraId="5320048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0E5B1A6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71" w:type="pct"/>
            <w:shd w:val="clear" w:color="auto" w:fill="E2F0FF"/>
          </w:tcPr>
          <w:p w14:paraId="58105C9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06BE27F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385" w:type="pct"/>
            <w:shd w:val="clear" w:color="auto" w:fill="E2F0FF"/>
          </w:tcPr>
          <w:p w14:paraId="4810E1C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AB2C3C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470E328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6B5B24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384EE9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1DC2C5F1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4307E46" w14:textId="77777777" w:rsidR="000978CF" w:rsidRPr="00D30DF0" w:rsidRDefault="000978CF" w:rsidP="006B7D25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0978CF" w:rsidRPr="00D30DF0" w14:paraId="5085AE7D" w14:textId="77777777" w:rsidTr="006B7D25">
        <w:tc>
          <w:tcPr>
            <w:tcW w:w="292" w:type="pct"/>
            <w:textDirection w:val="btLr"/>
          </w:tcPr>
          <w:p w14:paraId="541BA02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42DBBA2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9" w:type="pct"/>
          </w:tcPr>
          <w:p w14:paraId="0282518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C7E613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764452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CBE1FF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04DE34E9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Analiza cazurilor practice de utilizare a utilajelor </w:t>
            </w:r>
          </w:p>
          <w:p w14:paraId="5BA075C1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Studii de caz din industriile de lactate, panificație, etc.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35D26646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Demonstrații practice ale funcționării utilajelor </w:t>
            </w:r>
          </w:p>
          <w:p w14:paraId="63AA5A41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Vizualizarea și descrierea componentelor cheie.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19554CC0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Proiectarea fluxurilor tehnologice </w:t>
            </w:r>
          </w:p>
          <w:p w14:paraId="786E331E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Crearea de scheme pentru procese specifice (ex: producția de pâine).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36AC1024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Simulări de operare a utilajelor </w:t>
            </w:r>
          </w:p>
          <w:p w14:paraId="01F413DE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Utilizarea software-ului pentru simularea proceselor.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0BAAD683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Discuții despre întreținerea și siguranța utilajelor </w:t>
            </w:r>
          </w:p>
          <w:p w14:paraId="33F40F2C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Protocoale de curățare, prevenirea coroziunii.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34F6E291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 xml:space="preserve">Evaluarea impactului economic al automatizării </w:t>
            </w:r>
          </w:p>
          <w:p w14:paraId="7E5EAC3A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Analiza cost-beneficiu a utilizării utilajelor automate.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Discuții și analize de situații practice.</w:t>
            </w:r>
          </w:p>
          <w:p w14:paraId="11022393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Verificare periodică</w:t>
            </w:r>
          </w:p>
          <w:p w14:paraId="1A1B68E4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 xml:space="preserve">Test scurt inițial </w:t>
            </w:r>
          </w:p>
          <w:p w14:paraId="2893A5EE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Foaie de observație</w:t>
            </w:r>
          </w:p>
          <w:p w14:paraId="435170A8" w14:textId="77777777" w:rsidR="000978CF" w:rsidRPr="000978CF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Discuție dirijată</w:t>
            </w:r>
          </w:p>
          <w:p w14:paraId="265BA4A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0978CF">
              <w:rPr>
                <w:rFonts w:eastAsia="Cambria"/>
                <w:color w:val="000000"/>
                <w:sz w:val="16"/>
                <w:szCs w:val="16"/>
              </w:rPr>
              <w:t>o</w:t>
            </w:r>
            <w:r w:rsidRPr="000978CF">
              <w:rPr>
                <w:rFonts w:eastAsia="Cambria"/>
                <w:color w:val="000000"/>
                <w:sz w:val="16"/>
                <w:szCs w:val="16"/>
              </w:rPr>
              <w:tab/>
              <w:t>Calculul suprafeței de schimb de căldură necesară sau a timpului de pasteurizare pe baza unor date simple.</w:t>
            </w:r>
          </w:p>
        </w:tc>
        <w:tc>
          <w:tcPr>
            <w:tcW w:w="201" w:type="pct"/>
          </w:tcPr>
          <w:p w14:paraId="24C8DA1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" w:type="pct"/>
          </w:tcPr>
          <w:p w14:paraId="4864418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932E4A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07BE51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22-24.05.2026</w:t>
            </w:r>
          </w:p>
        </w:tc>
        <w:tc>
          <w:tcPr>
            <w:tcW w:w="363" w:type="pct"/>
          </w:tcPr>
          <w:p w14:paraId="6C10833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0978CF" w:rsidRPr="00D30DF0" w14:paraId="7776EC3F" w14:textId="77777777" w:rsidTr="006B7D25">
        <w:tc>
          <w:tcPr>
            <w:tcW w:w="292" w:type="pct"/>
            <w:vMerge w:val="restart"/>
            <w:textDirection w:val="btLr"/>
          </w:tcPr>
          <w:p w14:paraId="3383DA8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64638D8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</w:tcPr>
          <w:p w14:paraId="5A39C3D1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51A1D3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05DF9D3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6E9F703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75A1E0D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E3CD00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E04C67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83E0EE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FCFA28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B9B7F7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978CF" w:rsidRPr="00D30DF0" w14:paraId="1FBB146D" w14:textId="77777777" w:rsidTr="006B7D25">
        <w:tc>
          <w:tcPr>
            <w:tcW w:w="292" w:type="pct"/>
            <w:vMerge/>
          </w:tcPr>
          <w:p w14:paraId="2852272C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72B5873E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14:paraId="3912419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0C6A552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652A91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0C2CC57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2CA073B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2834B1C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1E523AD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9667A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B1380A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63" w:type="pct"/>
          </w:tcPr>
          <w:p w14:paraId="563A903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0978CF" w:rsidRPr="00D30DF0" w14:paraId="60E6B801" w14:textId="77777777" w:rsidTr="006B7D25">
        <w:tc>
          <w:tcPr>
            <w:tcW w:w="292" w:type="pct"/>
            <w:vMerge/>
          </w:tcPr>
          <w:p w14:paraId="670B64E6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B2ABA73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713FA105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111357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C3C67B2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4631F9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59BF842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3D8AA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AFD3B9B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FE4645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7EAAFA1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16092A6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0978CF" w:rsidRPr="00D30DF0" w14:paraId="390CF758" w14:textId="77777777" w:rsidTr="006B7D25">
        <w:trPr>
          <w:trHeight w:val="345"/>
        </w:trPr>
        <w:tc>
          <w:tcPr>
            <w:tcW w:w="292" w:type="pct"/>
            <w:vMerge/>
          </w:tcPr>
          <w:p w14:paraId="0E2DE611" w14:textId="77777777" w:rsidR="000978CF" w:rsidRPr="00D30DF0" w:rsidRDefault="000978CF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1DFDCA4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</w:tcPr>
          <w:p w14:paraId="5420377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2FD0A20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07A606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1D1A6D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02FA41FA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5C1CC51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6C8179F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53EF139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AB8F5F8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4C0F1E7" w14:textId="77777777" w:rsidR="000978CF" w:rsidRPr="00D30DF0" w:rsidRDefault="000978CF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4179CF4C" w14:textId="77777777" w:rsidR="000978CF" w:rsidRPr="000978CF" w:rsidRDefault="000978CF" w:rsidP="000978C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91278C3" w14:textId="77777777" w:rsidR="000978CF" w:rsidRDefault="000978CF" w:rsidP="000978C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4AFCF18" w14:textId="77777777" w:rsidR="000978CF" w:rsidRDefault="000978CF" w:rsidP="000978CF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</w:t>
      </w:r>
      <w:r w:rsidRPr="006C79DE">
        <w:rPr>
          <w:b/>
          <w:lang w:val="pt-BR"/>
        </w:rPr>
        <w:t>Sef lucrări dr. Munteanu Roxana</w:t>
      </w:r>
      <w:r w:rsidRPr="000978CF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                            </w:t>
      </w:r>
      <w:r w:rsidRPr="006C79DE">
        <w:rPr>
          <w:b/>
          <w:lang w:val="pt-BR"/>
        </w:rPr>
        <w:t>Sef lucrări dr. Munteanu Roxana</w:t>
      </w:r>
    </w:p>
    <w:p w14:paraId="77A8A81A" w14:textId="77777777" w:rsidR="000978CF" w:rsidRDefault="000978CF" w:rsidP="000978CF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2346" w14:textId="77777777" w:rsidR="00A849FE" w:rsidRDefault="00A849FE">
      <w:r>
        <w:separator/>
      </w:r>
    </w:p>
  </w:endnote>
  <w:endnote w:type="continuationSeparator" w:id="0">
    <w:p w14:paraId="1AFD6C60" w14:textId="77777777" w:rsidR="00A849FE" w:rsidRDefault="00A8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4FD5" w14:textId="77777777" w:rsidR="00A849FE" w:rsidRDefault="00A849FE">
      <w:r>
        <w:separator/>
      </w:r>
    </w:p>
  </w:footnote>
  <w:footnote w:type="continuationSeparator" w:id="0">
    <w:p w14:paraId="2EFEAEEC" w14:textId="77777777" w:rsidR="00A849FE" w:rsidRDefault="00A8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978C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C7B0C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5CED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8555E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628A8"/>
    <w:rsid w:val="00A844FB"/>
    <w:rsid w:val="00A845CB"/>
    <w:rsid w:val="00A849FE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942DF"/>
    <w:rsid w:val="00FA1C20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  <w:style w:type="paragraph" w:customStyle="1" w:styleId="CharCharCaracterCaracter">
    <w:name w:val="Char Char Caracter Caracter"/>
    <w:basedOn w:val="Normal"/>
    <w:rsid w:val="000978CF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20</cp:revision>
  <dcterms:created xsi:type="dcterms:W3CDTF">2026-04-18T17:26:00Z</dcterms:created>
  <dcterms:modified xsi:type="dcterms:W3CDTF">2026-05-15T13:02:00Z</dcterms:modified>
</cp:coreProperties>
</file>